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2925C" w14:textId="77777777" w:rsidR="00801408" w:rsidRPr="00801408" w:rsidRDefault="00801408" w:rsidP="00801408">
      <w:pPr>
        <w:jc w:val="center"/>
        <w:rPr>
          <w:b/>
          <w:noProof/>
          <w:sz w:val="28"/>
          <w:szCs w:val="28"/>
          <w:u w:val="single"/>
        </w:rPr>
      </w:pPr>
      <w:r>
        <w:rPr>
          <w:b/>
          <w:sz w:val="28"/>
          <w:szCs w:val="28"/>
          <w:u w:val="single"/>
        </w:rPr>
        <w:t>LETTRE DE CRÉDIT DE SOUTIEN</w:t>
      </w:r>
    </w:p>
    <w:p w14:paraId="34B59BCE" w14:textId="77777777" w:rsidR="00801408" w:rsidRPr="006D1982" w:rsidRDefault="00801408" w:rsidP="00801408">
      <w:pPr>
        <w:jc w:val="center"/>
        <w:rPr>
          <w:b/>
          <w:noProof/>
          <w:sz w:val="28"/>
          <w:szCs w:val="28"/>
          <w:u w:val="single"/>
        </w:rPr>
      </w:pPr>
    </w:p>
    <w:p w14:paraId="36270A26" w14:textId="77777777" w:rsidR="00801408" w:rsidRPr="00801408" w:rsidRDefault="00801408" w:rsidP="00801408">
      <w:pPr>
        <w:jc w:val="both"/>
        <w:rPr>
          <w:b/>
          <w:i/>
          <w:noProof/>
          <w:sz w:val="24"/>
          <w:szCs w:val="24"/>
        </w:rPr>
      </w:pPr>
      <w:r>
        <w:rPr>
          <w:b/>
          <w:i/>
          <w:sz w:val="24"/>
          <w:szCs w:val="24"/>
        </w:rPr>
        <w:t>[Note aux demandeurs : La lettre de crédit de soutien doit être émise par une banque qui se trouve dans l’Annexe I ou l’Annexe II de la Loi sur les banques (L.C. 1991, ch. 46) et doit être remboursable aux guichets de la banque à Toronto, en Ontario.]</w:t>
      </w:r>
    </w:p>
    <w:p w14:paraId="12BD2541" w14:textId="6D684CF7" w:rsidR="00801408" w:rsidRPr="00801408" w:rsidRDefault="00801408" w:rsidP="00801408">
      <w:pPr>
        <w:jc w:val="right"/>
        <w:rPr>
          <w:noProof/>
          <w:sz w:val="24"/>
          <w:szCs w:val="24"/>
        </w:rPr>
      </w:pPr>
      <w:r>
        <w:rPr>
          <w:sz w:val="24"/>
          <w:szCs w:val="24"/>
        </w:rPr>
        <w:t>Lettre de crédit </w:t>
      </w:r>
      <w:proofErr w:type="gramStart"/>
      <w:r>
        <w:rPr>
          <w:sz w:val="24"/>
          <w:szCs w:val="24"/>
        </w:rPr>
        <w:t>:  N</w:t>
      </w:r>
      <w:r>
        <w:rPr>
          <w:sz w:val="24"/>
          <w:szCs w:val="24"/>
          <w:vertAlign w:val="superscript"/>
        </w:rPr>
        <w:t>o</w:t>
      </w:r>
      <w:proofErr w:type="gramEnd"/>
      <w:sdt>
        <w:sdtPr>
          <w:rPr>
            <w:sz w:val="24"/>
            <w:szCs w:val="24"/>
          </w:rPr>
          <w:id w:val="-1313487799"/>
          <w:placeholder>
            <w:docPart w:val="DefaultPlaceholder_1081868574"/>
          </w:placeholder>
          <w:text/>
        </w:sdtPr>
        <w:sdtEndPr/>
        <w:sdtContent>
          <w:r w:rsidRPr="00AD4422">
            <w:rPr>
              <w:sz w:val="24"/>
              <w:szCs w:val="24"/>
            </w:rPr>
            <w:t>[XXX]</w:t>
          </w:r>
        </w:sdtContent>
      </w:sdt>
    </w:p>
    <w:p w14:paraId="7D4AF318" w14:textId="3890E8A8" w:rsidR="00801408" w:rsidRPr="00801408" w:rsidRDefault="00AD4422" w:rsidP="00801408">
      <w:pPr>
        <w:jc w:val="right"/>
        <w:rPr>
          <w:noProof/>
          <w:sz w:val="24"/>
          <w:szCs w:val="24"/>
        </w:rPr>
      </w:pPr>
      <w:r>
        <w:rPr>
          <w:sz w:val="24"/>
          <w:szCs w:val="24"/>
        </w:rPr>
        <w:t xml:space="preserve">Date : </w:t>
      </w:r>
      <w:sdt>
        <w:sdtPr>
          <w:rPr>
            <w:sz w:val="24"/>
            <w:szCs w:val="24"/>
          </w:rPr>
          <w:id w:val="1416901112"/>
          <w:placeholder>
            <w:docPart w:val="DefaultPlaceholder_1081868576"/>
          </w:placeholder>
          <w:date>
            <w:dateFormat w:val="MM/dd/yyyy"/>
            <w:lid w:val="en-CA"/>
            <w:storeMappedDataAs w:val="dateTime"/>
            <w:calendar w:val="gregorian"/>
          </w:date>
        </w:sdtPr>
        <w:sdtEndPr/>
        <w:sdtContent>
          <w:r>
            <w:rPr>
              <w:sz w:val="24"/>
              <w:szCs w:val="24"/>
            </w:rPr>
            <w:t>[XXX]</w:t>
          </w:r>
        </w:sdtContent>
      </w:sdt>
    </w:p>
    <w:p w14:paraId="3F5CE0AC" w14:textId="77777777" w:rsidR="00801408" w:rsidRPr="006D1982" w:rsidRDefault="00801408" w:rsidP="00801408">
      <w:pPr>
        <w:ind w:firstLine="90"/>
        <w:jc w:val="both"/>
        <w:rPr>
          <w:noProof/>
          <w:sz w:val="24"/>
          <w:szCs w:val="24"/>
        </w:rPr>
      </w:pPr>
    </w:p>
    <w:p w14:paraId="6923F130" w14:textId="77777777" w:rsidR="00801408" w:rsidRPr="00801408" w:rsidRDefault="00801408" w:rsidP="00801408">
      <w:pPr>
        <w:spacing w:after="0" w:line="240" w:lineRule="auto"/>
        <w:jc w:val="both"/>
        <w:rPr>
          <w:noProof/>
          <w:sz w:val="24"/>
          <w:szCs w:val="24"/>
        </w:rPr>
      </w:pPr>
      <w:r>
        <w:rPr>
          <w:sz w:val="24"/>
          <w:szCs w:val="24"/>
        </w:rPr>
        <w:t>Commission des alcools et des jeux de l’Ontario (CAJO)</w:t>
      </w:r>
    </w:p>
    <w:p w14:paraId="22E89BF3" w14:textId="77777777" w:rsidR="00801408" w:rsidRPr="00801408" w:rsidRDefault="00801408" w:rsidP="00801408">
      <w:pPr>
        <w:spacing w:after="0" w:line="240" w:lineRule="auto"/>
        <w:jc w:val="both"/>
        <w:rPr>
          <w:noProof/>
          <w:sz w:val="24"/>
          <w:szCs w:val="24"/>
        </w:rPr>
      </w:pPr>
      <w:r>
        <w:rPr>
          <w:sz w:val="24"/>
          <w:szCs w:val="24"/>
        </w:rPr>
        <w:t>90, avenue Sheppard Est</w:t>
      </w:r>
    </w:p>
    <w:p w14:paraId="50B38721" w14:textId="77777777" w:rsidR="00801408" w:rsidRPr="00801408" w:rsidRDefault="00801408" w:rsidP="00801408">
      <w:pPr>
        <w:spacing w:after="0" w:line="240" w:lineRule="auto"/>
        <w:jc w:val="both"/>
        <w:rPr>
          <w:noProof/>
          <w:sz w:val="24"/>
          <w:szCs w:val="24"/>
        </w:rPr>
      </w:pPr>
      <w:r>
        <w:rPr>
          <w:sz w:val="24"/>
          <w:szCs w:val="24"/>
        </w:rPr>
        <w:t>Bureau 200</w:t>
      </w:r>
    </w:p>
    <w:p w14:paraId="1253CC44" w14:textId="77777777" w:rsidR="00801408" w:rsidRPr="00801408" w:rsidRDefault="00801408" w:rsidP="00801408">
      <w:pPr>
        <w:spacing w:after="0" w:line="240" w:lineRule="auto"/>
        <w:jc w:val="both"/>
        <w:rPr>
          <w:noProof/>
          <w:sz w:val="24"/>
          <w:szCs w:val="24"/>
        </w:rPr>
      </w:pPr>
      <w:r>
        <w:rPr>
          <w:sz w:val="24"/>
          <w:szCs w:val="24"/>
        </w:rPr>
        <w:t>Toronto (Ontario)  M2N 0A4</w:t>
      </w:r>
    </w:p>
    <w:p w14:paraId="33D006EC" w14:textId="77777777" w:rsidR="00801408" w:rsidRPr="006D1982" w:rsidRDefault="00801408" w:rsidP="00801408">
      <w:pPr>
        <w:jc w:val="both"/>
        <w:rPr>
          <w:noProof/>
          <w:sz w:val="24"/>
          <w:szCs w:val="24"/>
        </w:rPr>
      </w:pPr>
    </w:p>
    <w:p w14:paraId="4EA66ABE" w14:textId="77777777" w:rsidR="00801408" w:rsidRPr="00801408" w:rsidRDefault="00801408" w:rsidP="00801408">
      <w:pPr>
        <w:jc w:val="both"/>
        <w:rPr>
          <w:noProof/>
          <w:sz w:val="24"/>
          <w:szCs w:val="24"/>
        </w:rPr>
      </w:pPr>
      <w:r>
        <w:rPr>
          <w:sz w:val="24"/>
          <w:szCs w:val="24"/>
        </w:rPr>
        <w:t xml:space="preserve">À l'attention de : </w:t>
      </w:r>
      <w:r>
        <w:rPr>
          <w:sz w:val="24"/>
          <w:szCs w:val="24"/>
        </w:rPr>
        <w:tab/>
        <w:t>Registrateur</w:t>
      </w:r>
    </w:p>
    <w:p w14:paraId="6159E126" w14:textId="77777777" w:rsidR="00801408" w:rsidRPr="006D1982" w:rsidRDefault="00801408" w:rsidP="00801408">
      <w:pPr>
        <w:jc w:val="both"/>
        <w:rPr>
          <w:noProof/>
          <w:sz w:val="24"/>
          <w:szCs w:val="24"/>
        </w:rPr>
      </w:pPr>
    </w:p>
    <w:p w14:paraId="501F5EBF" w14:textId="77777777" w:rsidR="00801408" w:rsidRPr="00801408" w:rsidRDefault="00801408" w:rsidP="00801408">
      <w:pPr>
        <w:jc w:val="both"/>
        <w:rPr>
          <w:noProof/>
          <w:sz w:val="24"/>
          <w:szCs w:val="24"/>
        </w:rPr>
      </w:pPr>
      <w:r>
        <w:rPr>
          <w:sz w:val="24"/>
          <w:szCs w:val="24"/>
        </w:rPr>
        <w:t>Monsieur, madame,</w:t>
      </w:r>
    </w:p>
    <w:p w14:paraId="5E82AD76" w14:textId="77777777" w:rsidR="00801408" w:rsidRPr="006D1982" w:rsidRDefault="00801408" w:rsidP="00801408">
      <w:pPr>
        <w:jc w:val="both"/>
        <w:rPr>
          <w:noProof/>
          <w:sz w:val="24"/>
          <w:szCs w:val="24"/>
        </w:rPr>
      </w:pPr>
    </w:p>
    <w:p w14:paraId="56456D2B" w14:textId="77777777" w:rsidR="00801408" w:rsidRPr="00801408" w:rsidRDefault="00801408" w:rsidP="00801408">
      <w:pPr>
        <w:jc w:val="both"/>
        <w:rPr>
          <w:noProof/>
          <w:sz w:val="24"/>
          <w:szCs w:val="24"/>
        </w:rPr>
      </w:pPr>
      <w:r>
        <w:rPr>
          <w:sz w:val="24"/>
          <w:szCs w:val="24"/>
        </w:rPr>
        <w:t xml:space="preserve">OBJET : </w:t>
      </w:r>
      <w:r>
        <w:rPr>
          <w:sz w:val="24"/>
          <w:szCs w:val="24"/>
        </w:rPr>
        <w:tab/>
        <w:t>La lettre de crédit concernant la déclaration d’intérêt pour présenter une demande de licence afin d’exploiter un magasin de détail de cannabis en Ontario commençant le 1</w:t>
      </w:r>
      <w:r>
        <w:rPr>
          <w:sz w:val="24"/>
          <w:szCs w:val="24"/>
          <w:vertAlign w:val="superscript"/>
        </w:rPr>
        <w:t>er</w:t>
      </w:r>
      <w:r>
        <w:rPr>
          <w:sz w:val="24"/>
          <w:szCs w:val="24"/>
        </w:rPr>
        <w:t xml:space="preserve"> avril 2019 conformément à </w:t>
      </w:r>
      <w:r>
        <w:rPr>
          <w:i/>
          <w:sz w:val="24"/>
          <w:szCs w:val="24"/>
        </w:rPr>
        <w:t>Loi de 2018 sur les licences liées au cannabis</w:t>
      </w:r>
      <w:r>
        <w:rPr>
          <w:sz w:val="24"/>
          <w:szCs w:val="24"/>
        </w:rPr>
        <w:t xml:space="preserve">, Règlement de l’Ontario 468/18 et liée aux règlements de loterie concernant la déclaration d’intérêt. </w:t>
      </w:r>
    </w:p>
    <w:p w14:paraId="4079FAA4" w14:textId="77777777" w:rsidR="00801408" w:rsidRPr="006D1982" w:rsidRDefault="00801408" w:rsidP="00801408">
      <w:pPr>
        <w:jc w:val="both"/>
        <w:rPr>
          <w:noProof/>
          <w:sz w:val="24"/>
          <w:szCs w:val="24"/>
        </w:rPr>
      </w:pPr>
    </w:p>
    <w:p w14:paraId="22912E43" w14:textId="46DADF75" w:rsidR="00801408" w:rsidRPr="00801408" w:rsidRDefault="00801408" w:rsidP="00801408">
      <w:pPr>
        <w:jc w:val="both"/>
        <w:rPr>
          <w:noProof/>
          <w:sz w:val="24"/>
          <w:szCs w:val="24"/>
        </w:rPr>
      </w:pPr>
      <w:r>
        <w:rPr>
          <w:sz w:val="24"/>
          <w:szCs w:val="24"/>
        </w:rPr>
        <w:t xml:space="preserve">Par la présente, à la demande de notre client </w:t>
      </w:r>
      <w:sdt>
        <w:sdtPr>
          <w:rPr>
            <w:sz w:val="24"/>
            <w:szCs w:val="24"/>
          </w:rPr>
          <w:id w:val="-424497867"/>
          <w:placeholder>
            <w:docPart w:val="DefaultPlaceholder_1081868574"/>
          </w:placeholder>
          <w:text/>
        </w:sdtPr>
        <w:sdtEndPr/>
        <w:sdtContent>
          <w:r>
            <w:rPr>
              <w:sz w:val="24"/>
              <w:szCs w:val="24"/>
            </w:rPr>
            <w:t>[xxx]</w:t>
          </w:r>
        </w:sdtContent>
      </w:sdt>
      <w:r>
        <w:rPr>
          <w:sz w:val="24"/>
          <w:szCs w:val="24"/>
        </w:rPr>
        <w:t xml:space="preserve"> (« Demandeur »), nous </w:t>
      </w:r>
      <w:sdt>
        <w:sdtPr>
          <w:rPr>
            <w:sz w:val="24"/>
            <w:szCs w:val="24"/>
          </w:rPr>
          <w:id w:val="-1418320873"/>
          <w:placeholder>
            <w:docPart w:val="DefaultPlaceholder_1081868574"/>
          </w:placeholder>
          <w:text/>
        </w:sdtPr>
        <w:sdtEndPr/>
        <w:sdtContent>
          <w:r>
            <w:rPr>
              <w:sz w:val="24"/>
              <w:szCs w:val="24"/>
            </w:rPr>
            <w:t>[insérer le nom et l'adresse de la banque émettrice]</w:t>
          </w:r>
        </w:sdtContent>
      </w:sdt>
      <w:r w:rsidR="003131FA">
        <w:rPr>
          <w:sz w:val="24"/>
          <w:szCs w:val="24"/>
        </w:rPr>
        <w:t xml:space="preserve"> </w:t>
      </w:r>
      <w:r>
        <w:rPr>
          <w:sz w:val="24"/>
          <w:szCs w:val="24"/>
        </w:rPr>
        <w:t>, avons émis en faveur de la Commission des alcools et des jeux de l’Ontario en tant que représentante de Sa Majesté la Reine, une lettre de crédit de soutien (la « Lettre de crédit ») au montant de cinquante mille dollars canadiens (50 000 $).</w:t>
      </w:r>
    </w:p>
    <w:p w14:paraId="36A87B29" w14:textId="77777777" w:rsidR="00801408" w:rsidRPr="006D1982" w:rsidRDefault="00801408" w:rsidP="00801408">
      <w:pPr>
        <w:ind w:firstLine="90"/>
        <w:jc w:val="both"/>
        <w:rPr>
          <w:noProof/>
          <w:sz w:val="24"/>
          <w:szCs w:val="24"/>
        </w:rPr>
      </w:pPr>
    </w:p>
    <w:p w14:paraId="78899DEC" w14:textId="77777777" w:rsidR="00801408" w:rsidRPr="00801408" w:rsidRDefault="00801408" w:rsidP="00801408">
      <w:pPr>
        <w:jc w:val="both"/>
        <w:rPr>
          <w:i/>
          <w:noProof/>
          <w:sz w:val="24"/>
          <w:szCs w:val="24"/>
        </w:rPr>
      </w:pPr>
      <w:r>
        <w:rPr>
          <w:sz w:val="24"/>
          <w:szCs w:val="24"/>
        </w:rPr>
        <w:t xml:space="preserve">Le montant disponible conformément à la présente lettre de crédit est remboursable le moment venu lorsque le demandeur reçoit une lettre de notification du registrateur de la CAJO (Registrateur), (« Lettre de notification »), que la déclaration d’intérêt du demandeur a été sélectionnée par le demandeur par l’intermédiaire de la loterie de déclaration d’intérêt et que le demandeur peut présenter une demande pour une licence d'exploitant de magasin de détail en vertu de la </w:t>
      </w:r>
      <w:r>
        <w:rPr>
          <w:i/>
          <w:sz w:val="24"/>
          <w:szCs w:val="24"/>
        </w:rPr>
        <w:t>Loi de 2018 sur les licences liées au cannabis.</w:t>
      </w:r>
    </w:p>
    <w:p w14:paraId="527C5241" w14:textId="77777777" w:rsidR="00801408" w:rsidRPr="006D1982" w:rsidRDefault="00801408" w:rsidP="00801408">
      <w:pPr>
        <w:ind w:left="720" w:hanging="720"/>
        <w:jc w:val="both"/>
        <w:rPr>
          <w:noProof/>
          <w:sz w:val="24"/>
          <w:szCs w:val="24"/>
        </w:rPr>
      </w:pPr>
    </w:p>
    <w:p w14:paraId="066C7AA2" w14:textId="77777777" w:rsidR="00801408" w:rsidRPr="006D1982" w:rsidRDefault="00801408" w:rsidP="00801408">
      <w:pPr>
        <w:ind w:left="720" w:hanging="720"/>
        <w:jc w:val="both"/>
        <w:rPr>
          <w:noProof/>
          <w:sz w:val="24"/>
          <w:szCs w:val="24"/>
        </w:rPr>
      </w:pPr>
    </w:p>
    <w:p w14:paraId="0AA9455D" w14:textId="4B151A03" w:rsidR="00801408" w:rsidRPr="00AD4422" w:rsidRDefault="00801408" w:rsidP="00AD4422">
      <w:r>
        <w:rPr>
          <w:sz w:val="24"/>
          <w:szCs w:val="24"/>
        </w:rPr>
        <w:t xml:space="preserve">Les règlements de la loterie concernant la loterie de déclaration d’intérêt se trouvent au </w:t>
      </w:r>
      <w:hyperlink r:id="rId7" w:history="1">
        <w:r w:rsidR="00AD4422">
          <w:rPr>
            <w:rStyle w:val="Hyperlink"/>
          </w:rPr>
          <w:t>https://www.agco.ca/fr/</w:t>
        </w:r>
        <w:r w:rsidR="000A08FA">
          <w:rPr>
            <w:rStyle w:val="Hyperlink"/>
          </w:rPr>
          <w:t>cannabis</w:t>
        </w:r>
        <w:r w:rsidR="00AD4422">
          <w:rPr>
            <w:rStyle w:val="Hyperlink"/>
          </w:rPr>
          <w:t>/regles-de-la-loterie-des-declarations-dinteret</w:t>
        </w:r>
      </w:hyperlink>
      <w:r w:rsidR="00AD4422">
        <w:t>.</w:t>
      </w:r>
    </w:p>
    <w:p w14:paraId="1AD6B038" w14:textId="77777777" w:rsidR="00801408" w:rsidRPr="00801408" w:rsidRDefault="00801408" w:rsidP="00801408">
      <w:pPr>
        <w:jc w:val="both"/>
        <w:rPr>
          <w:noProof/>
          <w:sz w:val="24"/>
          <w:szCs w:val="24"/>
        </w:rPr>
      </w:pPr>
      <w:r>
        <w:rPr>
          <w:sz w:val="24"/>
          <w:szCs w:val="24"/>
        </w:rPr>
        <w:t xml:space="preserve">Une demande de paiement doit être engagée à la réception de (a) un reçu de notre part d’une demande écrite de paiement, accompagnée d’un certificat signé par deux dirigeants de la Commission des alcools et des jeux de l’Ontario garantissant que la Commission des alcools et des jeux de l’Ontario est autorisée à s’appuyer sur la présente lettre de crédit en vertu des règlements de la loterie pour la loterie de déclaration d’intérêt et (b) la présentation de ;a présente lettre de crédit. </w:t>
      </w:r>
    </w:p>
    <w:p w14:paraId="393306FF" w14:textId="538F73BC" w:rsidR="00801408" w:rsidRPr="00801408" w:rsidRDefault="00801408" w:rsidP="00801408">
      <w:pPr>
        <w:ind w:left="720" w:hanging="720"/>
        <w:jc w:val="both"/>
        <w:rPr>
          <w:noProof/>
          <w:sz w:val="24"/>
          <w:szCs w:val="24"/>
        </w:rPr>
      </w:pPr>
      <w:r>
        <w:rPr>
          <w:sz w:val="24"/>
          <w:szCs w:val="24"/>
        </w:rPr>
        <w:t xml:space="preserve">Les documents ci-dessus peuvent être présentés à la </w:t>
      </w:r>
      <w:sdt>
        <w:sdtPr>
          <w:rPr>
            <w:sz w:val="24"/>
            <w:szCs w:val="24"/>
          </w:rPr>
          <w:id w:val="1077102214"/>
          <w:placeholder>
            <w:docPart w:val="DefaultPlaceholder_1081868574"/>
          </w:placeholder>
          <w:text/>
        </w:sdtPr>
        <w:sdtEndPr/>
        <w:sdtContent>
          <w:r w:rsidRPr="003131FA">
            <w:rPr>
              <w:sz w:val="24"/>
              <w:szCs w:val="24"/>
            </w:rPr>
            <w:t>[BANQUE]</w:t>
          </w:r>
        </w:sdtContent>
      </w:sdt>
      <w:r>
        <w:rPr>
          <w:b/>
          <w:sz w:val="24"/>
          <w:szCs w:val="24"/>
        </w:rPr>
        <w:t xml:space="preserve"> </w:t>
      </w:r>
      <w:r>
        <w:rPr>
          <w:sz w:val="24"/>
          <w:szCs w:val="24"/>
        </w:rPr>
        <w:t xml:space="preserve">à </w:t>
      </w:r>
      <w:sdt>
        <w:sdtPr>
          <w:rPr>
            <w:sz w:val="24"/>
            <w:szCs w:val="24"/>
          </w:rPr>
          <w:id w:val="-2102409343"/>
          <w:placeholder>
            <w:docPart w:val="DefaultPlaceholder_1081868574"/>
          </w:placeholder>
          <w:text/>
        </w:sdtPr>
        <w:sdtEndPr/>
        <w:sdtContent>
          <w:r w:rsidRPr="003131FA">
            <w:rPr>
              <w:sz w:val="24"/>
              <w:szCs w:val="24"/>
            </w:rPr>
            <w:t>[INSÉRER L'ADRESSE DE LA BANQUE DE TORONTO]</w:t>
          </w:r>
        </w:sdtContent>
      </w:sdt>
      <w:r w:rsidR="003131FA">
        <w:rPr>
          <w:b/>
          <w:sz w:val="24"/>
          <w:szCs w:val="24"/>
        </w:rPr>
        <w:t xml:space="preserve"> </w:t>
      </w:r>
      <w:r>
        <w:rPr>
          <w:sz w:val="24"/>
          <w:szCs w:val="24"/>
        </w:rPr>
        <w:t>.</w:t>
      </w:r>
    </w:p>
    <w:p w14:paraId="75A03661" w14:textId="77777777" w:rsidR="00801408" w:rsidRPr="00801408" w:rsidRDefault="00801408" w:rsidP="00801408">
      <w:pPr>
        <w:jc w:val="both"/>
        <w:rPr>
          <w:noProof/>
          <w:sz w:val="24"/>
          <w:szCs w:val="24"/>
        </w:rPr>
      </w:pPr>
      <w:r>
        <w:rPr>
          <w:sz w:val="24"/>
          <w:szCs w:val="24"/>
        </w:rPr>
        <w:t xml:space="preserve">La présente lettre de crédit expirera à 17 h 00 HNE le 13 décembre 2019 et la Commission des alcools et des jeux de l’Ontario peut réclamer un paiement de tout montant en suspens en vertu de la présente lettre de crédit à n’importe quel moment jusqu’à 17 h 00 HNE à cette date, étant donné que cette lettre de crédit ne devrait pas être prolongée. </w:t>
      </w:r>
    </w:p>
    <w:p w14:paraId="1E532DF6" w14:textId="77777777" w:rsidR="00801408" w:rsidRPr="00801408" w:rsidRDefault="00801408" w:rsidP="00801408">
      <w:pPr>
        <w:jc w:val="both"/>
        <w:rPr>
          <w:noProof/>
          <w:sz w:val="24"/>
          <w:szCs w:val="24"/>
        </w:rPr>
      </w:pPr>
      <w:r>
        <w:rPr>
          <w:sz w:val="24"/>
          <w:szCs w:val="24"/>
        </w:rPr>
        <w:t>Par la présente, nous convenons que nous donnerons suite aux demandes envoyées en vertu de la présente lettre de crédit au moment de leur présentation à condition toutes les modalités du présent document ont été satisfaites.</w:t>
      </w:r>
    </w:p>
    <w:p w14:paraId="7817009E" w14:textId="084768AE" w:rsidR="00801408" w:rsidRPr="00801408" w:rsidRDefault="00801408" w:rsidP="00801408">
      <w:pPr>
        <w:jc w:val="both"/>
        <w:rPr>
          <w:noProof/>
          <w:sz w:val="24"/>
          <w:szCs w:val="24"/>
        </w:rPr>
      </w:pPr>
      <w:r>
        <w:rPr>
          <w:sz w:val="24"/>
          <w:szCs w:val="24"/>
        </w:rPr>
        <w:t xml:space="preserve">Les demandes écrites établies selon cette lettre de crédit doivent indiquer au recto qu’elles sont établies en vertu de la présente lettre de crédit </w:t>
      </w:r>
      <w:proofErr w:type="gramStart"/>
      <w:r>
        <w:rPr>
          <w:sz w:val="24"/>
          <w:szCs w:val="24"/>
        </w:rPr>
        <w:t>n</w:t>
      </w:r>
      <w:r>
        <w:rPr>
          <w:sz w:val="24"/>
          <w:szCs w:val="24"/>
          <w:vertAlign w:val="superscript"/>
        </w:rPr>
        <w:t>o</w:t>
      </w:r>
      <w:proofErr w:type="gramEnd"/>
      <w:sdt>
        <w:sdtPr>
          <w:rPr>
            <w:sz w:val="24"/>
            <w:szCs w:val="24"/>
          </w:rPr>
          <w:id w:val="1829639560"/>
          <w:placeholder>
            <w:docPart w:val="DefaultPlaceholder_1081868574"/>
          </w:placeholder>
          <w:text/>
        </w:sdtPr>
        <w:sdtEndPr/>
        <w:sdtContent>
          <w:r w:rsidRPr="003131FA">
            <w:rPr>
              <w:sz w:val="24"/>
              <w:szCs w:val="24"/>
            </w:rPr>
            <w:t>[xxx]</w:t>
          </w:r>
        </w:sdtContent>
      </w:sdt>
      <w:r w:rsidR="003131FA">
        <w:rPr>
          <w:sz w:val="24"/>
          <w:szCs w:val="24"/>
        </w:rPr>
        <w:t xml:space="preserve"> </w:t>
      </w:r>
      <w:r>
        <w:rPr>
          <w:sz w:val="24"/>
          <w:szCs w:val="24"/>
        </w:rPr>
        <w:t>.</w:t>
      </w:r>
    </w:p>
    <w:p w14:paraId="257FADD4" w14:textId="77777777" w:rsidR="00801408" w:rsidRPr="00801408" w:rsidRDefault="00801408" w:rsidP="00801408">
      <w:pPr>
        <w:jc w:val="both"/>
        <w:rPr>
          <w:noProof/>
          <w:sz w:val="24"/>
          <w:szCs w:val="24"/>
        </w:rPr>
      </w:pPr>
      <w:r>
        <w:rPr>
          <w:sz w:val="24"/>
          <w:szCs w:val="24"/>
        </w:rPr>
        <w:t>Il est entendu que [insérer le nom de la banque émettrice] est dans l’obligation en vertu de la présente lettre de crédit de rembourser les sommes seulement.</w:t>
      </w:r>
    </w:p>
    <w:p w14:paraId="2E3C5E61" w14:textId="77777777" w:rsidR="00801408" w:rsidRPr="00801408" w:rsidRDefault="00801408" w:rsidP="00801408">
      <w:pPr>
        <w:jc w:val="both"/>
        <w:rPr>
          <w:noProof/>
          <w:sz w:val="24"/>
          <w:szCs w:val="24"/>
        </w:rPr>
      </w:pPr>
      <w:r>
        <w:rPr>
          <w:sz w:val="24"/>
          <w:szCs w:val="24"/>
        </w:rPr>
        <w:t>Les règlements de la loterie de déclaration d’intérêt sont mentionnés ici à des fins de référence seulement et ne font pas partie des conditions de la présente lettre de crédit.</w:t>
      </w:r>
    </w:p>
    <w:p w14:paraId="5CFD8A33" w14:textId="77777777" w:rsidR="00801408" w:rsidRPr="00801408" w:rsidRDefault="00801408" w:rsidP="00801408">
      <w:pPr>
        <w:jc w:val="both"/>
        <w:rPr>
          <w:noProof/>
          <w:sz w:val="24"/>
          <w:szCs w:val="24"/>
        </w:rPr>
      </w:pPr>
      <w:r>
        <w:rPr>
          <w:sz w:val="24"/>
          <w:szCs w:val="24"/>
        </w:rPr>
        <w:t>La présente lettre de crédit est sujette aux Règles et usances uniformes relatives aux crédits documentaires (révision 2007) de la Chambre de commerce internationale (CCI Publication N</w:t>
      </w:r>
      <w:r>
        <w:rPr>
          <w:sz w:val="24"/>
          <w:szCs w:val="24"/>
          <w:vertAlign w:val="superscript"/>
        </w:rPr>
        <w:t>o</w:t>
      </w:r>
      <w:r>
        <w:rPr>
          <w:sz w:val="24"/>
          <w:szCs w:val="24"/>
        </w:rPr>
        <w:t xml:space="preserve"> 600), les </w:t>
      </w:r>
      <w:r w:rsidRPr="003131FA">
        <w:rPr>
          <w:sz w:val="24"/>
          <w:szCs w:val="24"/>
        </w:rPr>
        <w:t>(« RUU »)</w:t>
      </w:r>
      <w:r>
        <w:rPr>
          <w:b/>
          <w:sz w:val="24"/>
          <w:szCs w:val="24"/>
        </w:rPr>
        <w:t xml:space="preserve"> </w:t>
      </w:r>
      <w:r>
        <w:rPr>
          <w:sz w:val="24"/>
          <w:szCs w:val="24"/>
        </w:rPr>
        <w:t xml:space="preserve">à l'exception des articles 18 à 30 inclusivement (sauf l’article 29a, qui pourrait s'appliquer) et les articles 31b, 31c et 32, sauf en cas d’incompatibilité avec les conditions expresses de la présente lettre de crédit.  Nonobstant l’article 36 des RUU, si la présente lettre de crédit vient à échéance pendant une interruption de l’activité commerciale conformément à l’article 36, nous devons respecter toute demande faite en vertu de la présente lettre de crédit avant la date d’expiration, dans les 30 jours suivant la date à laquelle une telle interruption de l’activité commerciale se termine (et nous devons vous aviser rapidement lorsque celle-ci se termine).  Toute question non couverte par cette publication doit être régie et interprétée conformément aux lois de la province de l’Ontario.  </w:t>
      </w:r>
    </w:p>
    <w:p w14:paraId="05ABB400" w14:textId="77777777" w:rsidR="00801408" w:rsidRPr="006D1982" w:rsidRDefault="00801408" w:rsidP="00801408">
      <w:pPr>
        <w:ind w:left="720" w:hanging="720"/>
        <w:jc w:val="both"/>
        <w:rPr>
          <w:noProof/>
          <w:sz w:val="24"/>
          <w:szCs w:val="24"/>
        </w:rPr>
      </w:pPr>
    </w:p>
    <w:p w14:paraId="272525F0" w14:textId="77777777" w:rsidR="00801408" w:rsidRPr="006D1982" w:rsidRDefault="00801408" w:rsidP="00801408">
      <w:pPr>
        <w:ind w:left="720" w:hanging="720"/>
        <w:jc w:val="both"/>
        <w:rPr>
          <w:noProof/>
          <w:sz w:val="24"/>
          <w:szCs w:val="24"/>
        </w:rPr>
      </w:pPr>
    </w:p>
    <w:p w14:paraId="572D3C08" w14:textId="5E58C8C1" w:rsidR="00801408" w:rsidRPr="00801408" w:rsidRDefault="00801408" w:rsidP="006D1982">
      <w:pPr>
        <w:ind w:left="4320"/>
        <w:jc w:val="both"/>
        <w:rPr>
          <w:noProof/>
          <w:sz w:val="24"/>
          <w:szCs w:val="24"/>
        </w:rPr>
      </w:pPr>
      <w:r>
        <w:rPr>
          <w:sz w:val="24"/>
          <w:szCs w:val="24"/>
        </w:rPr>
        <w:t>Veuillez agréer l’expression de nos sentiments les plus distingués.</w:t>
      </w:r>
    </w:p>
    <w:p w14:paraId="7D64E28F" w14:textId="24A48C5C" w:rsidR="00801408" w:rsidRPr="00801408" w:rsidRDefault="00801408" w:rsidP="00801408">
      <w:pPr>
        <w:ind w:left="720" w:hanging="720"/>
        <w:jc w:val="both"/>
        <w:rPr>
          <w:noProof/>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353568664"/>
          <w:placeholder>
            <w:docPart w:val="DefaultPlaceholder_1081868574"/>
          </w:placeholder>
          <w:text/>
        </w:sdtPr>
        <w:sdtEndPr/>
        <w:sdtContent>
          <w:r>
            <w:rPr>
              <w:sz w:val="24"/>
              <w:szCs w:val="24"/>
            </w:rPr>
            <w:t>[NOM DE LA BANQUE ÉMETTRICE]</w:t>
          </w:r>
        </w:sdtContent>
      </w:sdt>
    </w:p>
    <w:p w14:paraId="2254781E" w14:textId="6821E000" w:rsidR="00801408" w:rsidRPr="00801408" w:rsidRDefault="00801408" w:rsidP="00801408">
      <w:pPr>
        <w:ind w:left="720" w:hanging="720"/>
        <w:jc w:val="both"/>
        <w:rPr>
          <w:noProof/>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Par : </w:t>
      </w:r>
      <w:sdt>
        <w:sdtPr>
          <w:rPr>
            <w:sz w:val="24"/>
            <w:szCs w:val="24"/>
          </w:rPr>
          <w:id w:val="-315262808"/>
          <w:placeholder>
            <w:docPart w:val="DefaultPlaceholder_1081868574"/>
          </w:placeholder>
          <w:text/>
        </w:sdtPr>
        <w:sdtEndPr/>
        <w:sdtContent>
          <w:r>
            <w:rPr>
              <w:sz w:val="24"/>
              <w:szCs w:val="24"/>
            </w:rPr>
            <w:t>______________________________</w:t>
          </w:r>
        </w:sdtContent>
      </w:sdt>
    </w:p>
    <w:p w14:paraId="1D90ED98" w14:textId="1DA461FC" w:rsidR="00801408" w:rsidRPr="00801408" w:rsidRDefault="00801408" w:rsidP="00801408">
      <w:pPr>
        <w:ind w:left="720" w:hanging="720"/>
        <w:jc w:val="both"/>
        <w:rPr>
          <w:noProof/>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Nom :</w:t>
      </w:r>
      <w:r w:rsidR="003131FA" w:rsidRPr="003131FA">
        <w:rPr>
          <w:sz w:val="24"/>
          <w:szCs w:val="24"/>
        </w:rPr>
        <w:t xml:space="preserve"> </w:t>
      </w:r>
      <w:sdt>
        <w:sdtPr>
          <w:rPr>
            <w:sz w:val="24"/>
            <w:szCs w:val="24"/>
          </w:rPr>
          <w:id w:val="-1935671508"/>
          <w:placeholder>
            <w:docPart w:val="DefaultPlaceholder_1081868574"/>
          </w:placeholder>
          <w:text/>
        </w:sdtPr>
        <w:sdtEndPr/>
        <w:sdtContent>
          <w:r w:rsidR="003131FA">
            <w:rPr>
              <w:sz w:val="24"/>
              <w:szCs w:val="24"/>
            </w:rPr>
            <w:t>Nom </w:t>
          </w:r>
        </w:sdtContent>
      </w:sdt>
    </w:p>
    <w:p w14:paraId="5BF799C3" w14:textId="22D62E0A" w:rsidR="00801408" w:rsidRPr="00801408" w:rsidRDefault="00801408" w:rsidP="00801408">
      <w:pPr>
        <w:ind w:left="720" w:hanging="720"/>
        <w:jc w:val="both"/>
        <w:rPr>
          <w:noProof/>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Titre:</w:t>
      </w:r>
      <w:r w:rsidR="003131FA" w:rsidRPr="003131FA">
        <w:rPr>
          <w:sz w:val="24"/>
          <w:szCs w:val="24"/>
        </w:rPr>
        <w:t xml:space="preserve"> </w:t>
      </w:r>
      <w:sdt>
        <w:sdtPr>
          <w:rPr>
            <w:sz w:val="24"/>
            <w:szCs w:val="24"/>
          </w:rPr>
          <w:id w:val="459388206"/>
          <w:placeholder>
            <w:docPart w:val="DefaultPlaceholder_1081868574"/>
          </w:placeholder>
          <w:text/>
        </w:sdtPr>
        <w:sdtEndPr/>
        <w:sdtContent>
          <w:r w:rsidR="003131FA">
            <w:rPr>
              <w:sz w:val="24"/>
              <w:szCs w:val="24"/>
            </w:rPr>
            <w:t>Titre</w:t>
          </w:r>
        </w:sdtContent>
      </w:sdt>
    </w:p>
    <w:p w14:paraId="44D2BADC" w14:textId="77777777" w:rsidR="00801408" w:rsidRPr="006D1982" w:rsidRDefault="00801408" w:rsidP="00801408">
      <w:pPr>
        <w:ind w:left="720" w:hanging="720"/>
        <w:jc w:val="both"/>
        <w:rPr>
          <w:noProof/>
          <w:sz w:val="24"/>
          <w:szCs w:val="24"/>
        </w:rPr>
      </w:pPr>
    </w:p>
    <w:p w14:paraId="63576EC6" w14:textId="05A9AA26" w:rsidR="00801408" w:rsidRPr="00801408" w:rsidRDefault="00801408" w:rsidP="00801408">
      <w:pPr>
        <w:ind w:left="3600" w:firstLine="720"/>
        <w:jc w:val="both"/>
        <w:rPr>
          <w:noProof/>
          <w:sz w:val="24"/>
          <w:szCs w:val="24"/>
        </w:rPr>
      </w:pPr>
      <w:r>
        <w:rPr>
          <w:sz w:val="24"/>
          <w:szCs w:val="24"/>
        </w:rPr>
        <w:t>Par :</w:t>
      </w:r>
      <w:sdt>
        <w:sdtPr>
          <w:rPr>
            <w:sz w:val="24"/>
            <w:szCs w:val="24"/>
          </w:rPr>
          <w:id w:val="-1310626429"/>
          <w:placeholder>
            <w:docPart w:val="DefaultPlaceholder_1081868574"/>
          </w:placeholder>
          <w:text/>
        </w:sdtPr>
        <w:sdtEndPr/>
        <w:sdtContent>
          <w:r>
            <w:rPr>
              <w:sz w:val="24"/>
              <w:szCs w:val="24"/>
            </w:rPr>
            <w:t xml:space="preserve"> ______________________________</w:t>
          </w:r>
        </w:sdtContent>
      </w:sdt>
    </w:p>
    <w:p w14:paraId="2C418E81" w14:textId="30F204D5" w:rsidR="00801408" w:rsidRPr="00801408" w:rsidRDefault="00801408" w:rsidP="00801408">
      <w:pPr>
        <w:ind w:left="720" w:hanging="720"/>
        <w:jc w:val="both"/>
        <w:rPr>
          <w:noProof/>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Nom :</w:t>
      </w:r>
      <w:sdt>
        <w:sdtPr>
          <w:rPr>
            <w:sz w:val="24"/>
            <w:szCs w:val="24"/>
          </w:rPr>
          <w:id w:val="-1621138023"/>
          <w:placeholder>
            <w:docPart w:val="DefaultPlaceholder_1081868574"/>
          </w:placeholder>
          <w:text/>
        </w:sdtPr>
        <w:sdtEndPr/>
        <w:sdtContent>
          <w:r w:rsidR="003131FA" w:rsidRPr="003131FA">
            <w:rPr>
              <w:sz w:val="24"/>
              <w:szCs w:val="24"/>
            </w:rPr>
            <w:t xml:space="preserve"> </w:t>
          </w:r>
          <w:r w:rsidR="003131FA">
            <w:rPr>
              <w:sz w:val="24"/>
              <w:szCs w:val="24"/>
            </w:rPr>
            <w:t>Nom </w:t>
          </w:r>
        </w:sdtContent>
      </w:sdt>
    </w:p>
    <w:p w14:paraId="6A04A5E8" w14:textId="7CFBCA7B" w:rsidR="00801408" w:rsidRPr="00801408" w:rsidRDefault="00801408" w:rsidP="00801408">
      <w:pPr>
        <w:ind w:left="720" w:hanging="720"/>
        <w:jc w:val="both"/>
        <w:rPr>
          <w:noProof/>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Titre :</w:t>
      </w:r>
      <w:r w:rsidR="003131FA" w:rsidRPr="003131FA">
        <w:rPr>
          <w:sz w:val="24"/>
          <w:szCs w:val="24"/>
        </w:rPr>
        <w:t xml:space="preserve"> </w:t>
      </w:r>
      <w:sdt>
        <w:sdtPr>
          <w:rPr>
            <w:sz w:val="24"/>
            <w:szCs w:val="24"/>
          </w:rPr>
          <w:id w:val="-987319830"/>
          <w:placeholder>
            <w:docPart w:val="DefaultPlaceholder_1081868574"/>
          </w:placeholder>
          <w:text/>
        </w:sdtPr>
        <w:sdtEndPr/>
        <w:sdtContent>
          <w:r w:rsidR="003131FA">
            <w:rPr>
              <w:sz w:val="24"/>
              <w:szCs w:val="24"/>
            </w:rPr>
            <w:t>Titre</w:t>
          </w:r>
        </w:sdtContent>
      </w:sdt>
    </w:p>
    <w:p w14:paraId="4F5D9437" w14:textId="77777777" w:rsidR="00801408" w:rsidRPr="00801408" w:rsidRDefault="00801408" w:rsidP="00801408">
      <w:pPr>
        <w:ind w:left="720" w:hanging="720"/>
        <w:jc w:val="both"/>
        <w:rPr>
          <w:noProof/>
          <w:sz w:val="24"/>
          <w:szCs w:val="24"/>
          <w:lang w:val="en-US"/>
        </w:rPr>
      </w:pPr>
    </w:p>
    <w:sectPr w:rsidR="00801408" w:rsidRPr="0080140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82BD1" w14:textId="77777777" w:rsidR="00F2602D" w:rsidRPr="00801408" w:rsidRDefault="00F2602D" w:rsidP="005D7849">
      <w:pPr>
        <w:spacing w:after="0" w:line="240" w:lineRule="auto"/>
        <w:rPr>
          <w:noProof/>
          <w:lang w:val="en-US"/>
        </w:rPr>
      </w:pPr>
      <w:r w:rsidRPr="00801408">
        <w:rPr>
          <w:noProof/>
          <w:lang w:val="en-US"/>
        </w:rPr>
        <w:separator/>
      </w:r>
    </w:p>
  </w:endnote>
  <w:endnote w:type="continuationSeparator" w:id="0">
    <w:p w14:paraId="26AE0A07" w14:textId="77777777" w:rsidR="00F2602D" w:rsidRPr="00801408" w:rsidRDefault="00F2602D" w:rsidP="005D7849">
      <w:pPr>
        <w:spacing w:after="0" w:line="240" w:lineRule="auto"/>
        <w:rPr>
          <w:noProof/>
          <w:lang w:val="en-US"/>
        </w:rPr>
      </w:pPr>
      <w:r w:rsidRPr="0080140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5786" w14:textId="1AA8D2C0" w:rsidR="00D86F44" w:rsidRPr="00801408" w:rsidRDefault="00AD4422">
    <w:pPr>
      <w:pStyle w:val="Footer"/>
      <w:rPr>
        <w:noProof/>
      </w:rPr>
    </w:pPr>
    <w:r>
      <w:t xml:space="preserve">© 2019 </w:t>
    </w:r>
    <w:r w:rsidR="00D86F44">
      <w:t>Impri</w:t>
    </w:r>
    <w:r>
      <w:t>meur de la Reine pour l’Ontario</w:t>
    </w:r>
  </w:p>
  <w:p w14:paraId="67B1BD38" w14:textId="77777777" w:rsidR="00D86F44" w:rsidRPr="00801408" w:rsidRDefault="00D86F44">
    <w:pPr>
      <w:pStyle w:val="Footer"/>
      <w:rPr>
        <w:noProo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CF8D3" w14:textId="77777777" w:rsidR="00F2602D" w:rsidRPr="00801408" w:rsidRDefault="00F2602D" w:rsidP="005D7849">
      <w:pPr>
        <w:spacing w:after="0" w:line="240" w:lineRule="auto"/>
        <w:rPr>
          <w:noProof/>
          <w:lang w:val="en-US"/>
        </w:rPr>
      </w:pPr>
      <w:r w:rsidRPr="00801408">
        <w:rPr>
          <w:noProof/>
          <w:lang w:val="en-US"/>
        </w:rPr>
        <w:separator/>
      </w:r>
    </w:p>
  </w:footnote>
  <w:footnote w:type="continuationSeparator" w:id="0">
    <w:p w14:paraId="150108D4" w14:textId="77777777" w:rsidR="00F2602D" w:rsidRPr="00801408" w:rsidRDefault="00F2602D" w:rsidP="005D7849">
      <w:pPr>
        <w:spacing w:after="0" w:line="240" w:lineRule="auto"/>
        <w:rPr>
          <w:noProof/>
          <w:lang w:val="en-US"/>
        </w:rPr>
      </w:pPr>
      <w:r w:rsidRPr="00801408">
        <w:rPr>
          <w:noProof/>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FEE01" w14:textId="49BB8C75" w:rsidR="005D7849" w:rsidRPr="00801408" w:rsidRDefault="00184CDE">
    <w:pPr>
      <w:pStyle w:val="Header"/>
      <w:rPr>
        <w:b/>
        <w:noProof/>
      </w:rPr>
    </w:pPr>
    <w:r>
      <w:rPr>
        <w:b/>
      </w:rPr>
      <w:t xml:space="preserve">Loterie de déclaration d’intérêt  </w:t>
    </w:r>
  </w:p>
  <w:p w14:paraId="1C6A5B61" w14:textId="77777777" w:rsidR="005D7849" w:rsidRPr="00801408" w:rsidRDefault="005D7849">
    <w:pPr>
      <w:pStyle w:val="Header"/>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84900"/>
    <w:multiLevelType w:val="hybridMultilevel"/>
    <w:tmpl w:val="8E806350"/>
    <w:lvl w:ilvl="0" w:tplc="EC58AB2E">
      <w:start w:val="9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1" w:cryptProviderType="rsaAES" w:cryptAlgorithmClass="hash" w:cryptAlgorithmType="typeAny" w:cryptAlgorithmSid="14" w:cryptSpinCount="100000" w:hash="S+NF/Ypr+XD2CWePcFEUb6gqbD6NvUDf4Pz7kvVItJkDGkW4jwmh8bYslRFA7usqJl/pZmghIAdeLhIdC2cgmA==" w:salt="lw1WCAHsXBtpGBIoKRdj9Q=="/>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49"/>
    <w:rsid w:val="00094F53"/>
    <w:rsid w:val="000A08FA"/>
    <w:rsid w:val="000D4B1A"/>
    <w:rsid w:val="00154579"/>
    <w:rsid w:val="00184CDE"/>
    <w:rsid w:val="001F4075"/>
    <w:rsid w:val="00215513"/>
    <w:rsid w:val="00245658"/>
    <w:rsid w:val="002A6B70"/>
    <w:rsid w:val="002B2FE3"/>
    <w:rsid w:val="002D7230"/>
    <w:rsid w:val="003131FA"/>
    <w:rsid w:val="003358E9"/>
    <w:rsid w:val="003804D5"/>
    <w:rsid w:val="0042382B"/>
    <w:rsid w:val="004E51C6"/>
    <w:rsid w:val="00544477"/>
    <w:rsid w:val="00561922"/>
    <w:rsid w:val="00592840"/>
    <w:rsid w:val="005C55E4"/>
    <w:rsid w:val="005D7849"/>
    <w:rsid w:val="006C33C3"/>
    <w:rsid w:val="006D1982"/>
    <w:rsid w:val="006F598F"/>
    <w:rsid w:val="00705B1D"/>
    <w:rsid w:val="00751378"/>
    <w:rsid w:val="00757661"/>
    <w:rsid w:val="007C0A3F"/>
    <w:rsid w:val="007E1905"/>
    <w:rsid w:val="00801408"/>
    <w:rsid w:val="00802E4F"/>
    <w:rsid w:val="00873D2F"/>
    <w:rsid w:val="00887054"/>
    <w:rsid w:val="00931D71"/>
    <w:rsid w:val="0099523C"/>
    <w:rsid w:val="00A623BA"/>
    <w:rsid w:val="00A670FA"/>
    <w:rsid w:val="00A86934"/>
    <w:rsid w:val="00A91B77"/>
    <w:rsid w:val="00AD4422"/>
    <w:rsid w:val="00B0580F"/>
    <w:rsid w:val="00B958B0"/>
    <w:rsid w:val="00BC683B"/>
    <w:rsid w:val="00C064A4"/>
    <w:rsid w:val="00C41520"/>
    <w:rsid w:val="00CB6E66"/>
    <w:rsid w:val="00D122A9"/>
    <w:rsid w:val="00D744B1"/>
    <w:rsid w:val="00D86F44"/>
    <w:rsid w:val="00DF09DD"/>
    <w:rsid w:val="00DF2D1A"/>
    <w:rsid w:val="00E050C7"/>
    <w:rsid w:val="00E44726"/>
    <w:rsid w:val="00E45F15"/>
    <w:rsid w:val="00F10435"/>
    <w:rsid w:val="00F2602D"/>
    <w:rsid w:val="00F63AA4"/>
    <w:rsid w:val="00F77E2E"/>
    <w:rsid w:val="00FA6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CFEE"/>
  <w15:chartTrackingRefBased/>
  <w15:docId w15:val="{E210A719-7854-4C96-9D57-0D7B3663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49"/>
  </w:style>
  <w:style w:type="paragraph" w:styleId="Footer">
    <w:name w:val="footer"/>
    <w:basedOn w:val="Normal"/>
    <w:link w:val="FooterChar"/>
    <w:uiPriority w:val="99"/>
    <w:unhideWhenUsed/>
    <w:rsid w:val="005D7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49"/>
  </w:style>
  <w:style w:type="character" w:styleId="CommentReference">
    <w:name w:val="annotation reference"/>
    <w:basedOn w:val="DefaultParagraphFont"/>
    <w:uiPriority w:val="99"/>
    <w:semiHidden/>
    <w:unhideWhenUsed/>
    <w:rsid w:val="00B958B0"/>
    <w:rPr>
      <w:sz w:val="16"/>
      <w:szCs w:val="16"/>
    </w:rPr>
  </w:style>
  <w:style w:type="paragraph" w:styleId="CommentText">
    <w:name w:val="annotation text"/>
    <w:basedOn w:val="Normal"/>
    <w:link w:val="CommentTextChar"/>
    <w:uiPriority w:val="99"/>
    <w:semiHidden/>
    <w:unhideWhenUsed/>
    <w:rsid w:val="00B958B0"/>
    <w:pPr>
      <w:spacing w:line="240" w:lineRule="auto"/>
    </w:pPr>
    <w:rPr>
      <w:sz w:val="20"/>
      <w:szCs w:val="20"/>
    </w:rPr>
  </w:style>
  <w:style w:type="character" w:customStyle="1" w:styleId="CommentTextChar">
    <w:name w:val="Comment Text Char"/>
    <w:basedOn w:val="DefaultParagraphFont"/>
    <w:link w:val="CommentText"/>
    <w:uiPriority w:val="99"/>
    <w:semiHidden/>
    <w:rsid w:val="00B958B0"/>
    <w:rPr>
      <w:sz w:val="20"/>
      <w:szCs w:val="20"/>
    </w:rPr>
  </w:style>
  <w:style w:type="paragraph" w:styleId="CommentSubject">
    <w:name w:val="annotation subject"/>
    <w:basedOn w:val="CommentText"/>
    <w:next w:val="CommentText"/>
    <w:link w:val="CommentSubjectChar"/>
    <w:uiPriority w:val="99"/>
    <w:semiHidden/>
    <w:unhideWhenUsed/>
    <w:rsid w:val="00B958B0"/>
    <w:rPr>
      <w:b/>
      <w:bCs/>
    </w:rPr>
  </w:style>
  <w:style w:type="character" w:customStyle="1" w:styleId="CommentSubjectChar">
    <w:name w:val="Comment Subject Char"/>
    <w:basedOn w:val="CommentTextChar"/>
    <w:link w:val="CommentSubject"/>
    <w:uiPriority w:val="99"/>
    <w:semiHidden/>
    <w:rsid w:val="00B958B0"/>
    <w:rPr>
      <w:b/>
      <w:bCs/>
      <w:sz w:val="20"/>
      <w:szCs w:val="20"/>
    </w:rPr>
  </w:style>
  <w:style w:type="paragraph" w:styleId="BalloonText">
    <w:name w:val="Balloon Text"/>
    <w:basedOn w:val="Normal"/>
    <w:link w:val="BalloonTextChar"/>
    <w:uiPriority w:val="99"/>
    <w:semiHidden/>
    <w:unhideWhenUsed/>
    <w:rsid w:val="00B95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8B0"/>
    <w:rPr>
      <w:rFonts w:ascii="Segoe UI" w:hAnsi="Segoe UI" w:cs="Segoe UI"/>
      <w:sz w:val="18"/>
      <w:szCs w:val="18"/>
    </w:rPr>
  </w:style>
  <w:style w:type="paragraph" w:styleId="ListParagraph">
    <w:name w:val="List Paragraph"/>
    <w:basedOn w:val="Normal"/>
    <w:uiPriority w:val="34"/>
    <w:qFormat/>
    <w:rsid w:val="00D122A9"/>
    <w:pPr>
      <w:ind w:left="720"/>
      <w:contextualSpacing/>
    </w:pPr>
  </w:style>
  <w:style w:type="character" w:styleId="Hyperlink">
    <w:name w:val="Hyperlink"/>
    <w:basedOn w:val="DefaultParagraphFont"/>
    <w:uiPriority w:val="99"/>
    <w:semiHidden/>
    <w:unhideWhenUsed/>
    <w:rsid w:val="00AD4422"/>
    <w:rPr>
      <w:color w:val="0563C1"/>
      <w:u w:val="single"/>
    </w:rPr>
  </w:style>
  <w:style w:type="character" w:styleId="PlaceholderText">
    <w:name w:val="Placeholder Text"/>
    <w:basedOn w:val="DefaultParagraphFont"/>
    <w:uiPriority w:val="99"/>
    <w:semiHidden/>
    <w:rsid w:val="00AD44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gco.ca/fr/document/regles-de-la-loterie-des-declarations-dinter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92D8F22-CA18-4168-ADBF-73109B78FE1B}"/>
      </w:docPartPr>
      <w:docPartBody>
        <w:p w:rsidR="00DD1DEA" w:rsidRDefault="00347984">
          <w:r w:rsidRPr="00F250C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CAB912D2-4195-44D6-8FE4-A4F60B0FF1CE}"/>
      </w:docPartPr>
      <w:docPartBody>
        <w:p w:rsidR="00DD1DEA" w:rsidRDefault="00347984">
          <w:r w:rsidRPr="00F250C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84"/>
    <w:rsid w:val="00347984"/>
    <w:rsid w:val="00466595"/>
    <w:rsid w:val="00C24CD2"/>
    <w:rsid w:val="00DD1D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9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Alcohol &amp; Gaming Commission of Ontario</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Angela (AGCO)</dc:creator>
  <cp:keywords/>
  <dc:description/>
  <cp:lastModifiedBy>Adshade, Tara (AGCO)</cp:lastModifiedBy>
  <cp:revision>3</cp:revision>
  <cp:lastPrinted>2018-12-28T00:25:00Z</cp:lastPrinted>
  <dcterms:created xsi:type="dcterms:W3CDTF">2019-01-02T17:26:00Z</dcterms:created>
  <dcterms:modified xsi:type="dcterms:W3CDTF">2019-01-02T19:06:00Z</dcterms:modified>
</cp:coreProperties>
</file>